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A9" w:rsidRPr="001449CA" w:rsidRDefault="007529A9" w:rsidP="007529A9">
      <w:pPr>
        <w:pStyle w:val="berschrift1"/>
        <w:jc w:val="center"/>
        <w:rPr>
          <w:rFonts w:ascii="Arial" w:hAnsi="Arial" w:cs="Arial"/>
          <w:lang w:val="en-US"/>
        </w:rPr>
      </w:pPr>
      <w:bookmarkStart w:id="0" w:name="_Toc500933300"/>
      <w:r w:rsidRPr="001449CA">
        <w:rPr>
          <w:rFonts w:ascii="Arial" w:hAnsi="Arial" w:cs="Arial"/>
          <w:lang w:val="en-US"/>
        </w:rPr>
        <w:t>APPENDIX 3</w:t>
      </w:r>
      <w:r>
        <w:rPr>
          <w:rFonts w:ascii="Arial" w:hAnsi="Arial" w:cs="Arial"/>
          <w:lang w:val="en-US"/>
        </w:rPr>
        <w:t xml:space="preserve"> - </w:t>
      </w:r>
      <w:r w:rsidRPr="001449CA">
        <w:rPr>
          <w:rFonts w:ascii="Arial" w:hAnsi="Arial" w:cs="Arial"/>
          <w:lang w:val="en-US"/>
        </w:rPr>
        <w:t xml:space="preserve">POST CHAMPIONSHIP </w:t>
      </w:r>
      <w:r>
        <w:rPr>
          <w:rFonts w:ascii="Arial" w:hAnsi="Arial" w:cs="Arial"/>
          <w:lang w:val="en-US"/>
        </w:rPr>
        <w:t xml:space="preserve">SAMPLE </w:t>
      </w:r>
      <w:r w:rsidRPr="001449CA">
        <w:rPr>
          <w:rFonts w:ascii="Arial" w:hAnsi="Arial" w:cs="Arial"/>
          <w:lang w:val="en-US"/>
        </w:rPr>
        <w:t>COLLECTION AGENCY/LEAD DCO DOPING CONTROL REPORT</w:t>
      </w:r>
      <w:bookmarkEnd w:id="0"/>
    </w:p>
    <w:p w:rsidR="007529A9" w:rsidRPr="001449CA" w:rsidRDefault="007529A9" w:rsidP="007529A9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7529A9" w:rsidRPr="001449CA" w:rsidRDefault="007529A9" w:rsidP="007529A9">
      <w:pPr>
        <w:jc w:val="center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lenraster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7529A9" w:rsidRPr="001449CA" w:rsidTr="009B3DD8">
        <w:trPr>
          <w:trHeight w:val="1018"/>
        </w:trPr>
        <w:tc>
          <w:tcPr>
            <w:tcW w:w="9242" w:type="dxa"/>
          </w:tcPr>
          <w:p w:rsidR="007529A9" w:rsidRPr="001449CA" w:rsidRDefault="007529A9" w:rsidP="00D70180">
            <w:pPr>
              <w:jc w:val="center"/>
              <w:rPr>
                <w:rFonts w:ascii="Arial" w:hAnsi="Arial" w:cs="Arial"/>
                <w:i/>
                <w:sz w:val="28"/>
                <w:szCs w:val="24"/>
                <w:lang w:val="en-US" w:eastAsia="en-CA"/>
              </w:rPr>
            </w:pPr>
            <w:r w:rsidRPr="001449CA">
              <w:rPr>
                <w:rFonts w:ascii="Arial" w:hAnsi="Arial" w:cs="Arial"/>
                <w:i/>
                <w:sz w:val="28"/>
                <w:szCs w:val="24"/>
                <w:lang w:val="en-US" w:eastAsia="en-CA"/>
              </w:rPr>
              <w:t xml:space="preserve">Each item below </w:t>
            </w:r>
            <w:r w:rsidRPr="001449CA">
              <w:rPr>
                <w:rFonts w:ascii="Arial" w:hAnsi="Arial" w:cs="Arial"/>
                <w:b/>
                <w:i/>
                <w:sz w:val="28"/>
                <w:szCs w:val="24"/>
                <w:u w:val="single"/>
                <w:lang w:val="en-US" w:eastAsia="en-CA"/>
              </w:rPr>
              <w:t>must</w:t>
            </w:r>
            <w:r w:rsidRPr="001449CA">
              <w:rPr>
                <w:rFonts w:ascii="Arial" w:hAnsi="Arial" w:cs="Arial"/>
                <w:i/>
                <w:sz w:val="28"/>
                <w:szCs w:val="24"/>
                <w:lang w:val="en-US" w:eastAsia="en-CA"/>
              </w:rPr>
              <w:t xml:space="preserve"> be included in the Post Championship Lead Doping Control Officer </w:t>
            </w:r>
            <w:proofErr w:type="gramStart"/>
            <w:r w:rsidRPr="001449CA">
              <w:rPr>
                <w:rFonts w:ascii="Arial" w:hAnsi="Arial" w:cs="Arial"/>
                <w:i/>
                <w:sz w:val="28"/>
                <w:szCs w:val="24"/>
                <w:lang w:val="en-US" w:eastAsia="en-CA"/>
              </w:rPr>
              <w:t>Report which</w:t>
            </w:r>
            <w:proofErr w:type="gramEnd"/>
            <w:r w:rsidRPr="001449CA">
              <w:rPr>
                <w:rFonts w:ascii="Arial" w:hAnsi="Arial" w:cs="Arial"/>
                <w:i/>
                <w:sz w:val="28"/>
                <w:szCs w:val="24"/>
                <w:lang w:val="en-US" w:eastAsia="en-CA"/>
              </w:rPr>
              <w:t xml:space="preserve"> </w:t>
            </w:r>
            <w:r w:rsidRPr="001449CA">
              <w:rPr>
                <w:rFonts w:ascii="Arial" w:hAnsi="Arial" w:cs="Arial"/>
                <w:b/>
                <w:i/>
                <w:sz w:val="28"/>
                <w:szCs w:val="24"/>
                <w:u w:val="single"/>
                <w:lang w:val="en-US" w:eastAsia="en-CA"/>
              </w:rPr>
              <w:t>must</w:t>
            </w:r>
            <w:r w:rsidRPr="001449CA">
              <w:rPr>
                <w:rFonts w:ascii="Arial" w:hAnsi="Arial" w:cs="Arial"/>
                <w:i/>
                <w:sz w:val="28"/>
                <w:szCs w:val="24"/>
                <w:lang w:val="en-US" w:eastAsia="en-CA"/>
              </w:rPr>
              <w:t xml:space="preserve"> be remitted by the Sample Collection Agency’s Lead DCO to the ISSF TD as soon as possible following the completion of an ISSF </w:t>
            </w:r>
            <w:r w:rsidR="00D70180">
              <w:rPr>
                <w:rFonts w:ascii="Arial" w:hAnsi="Arial" w:cs="Arial"/>
                <w:i/>
                <w:sz w:val="28"/>
                <w:szCs w:val="24"/>
                <w:lang w:val="en-US" w:eastAsia="en-CA"/>
              </w:rPr>
              <w:t>Competition</w:t>
            </w:r>
            <w:r w:rsidRPr="001449CA">
              <w:rPr>
                <w:rFonts w:ascii="Arial" w:hAnsi="Arial" w:cs="Arial"/>
                <w:i/>
                <w:sz w:val="28"/>
                <w:szCs w:val="24"/>
                <w:lang w:val="en-US" w:eastAsia="en-CA"/>
              </w:rPr>
              <w:t>.</w:t>
            </w:r>
          </w:p>
        </w:tc>
      </w:tr>
      <w:tr w:rsidR="007529A9" w:rsidRPr="001449CA" w:rsidTr="009B3DD8">
        <w:trPr>
          <w:trHeight w:val="296"/>
        </w:trPr>
        <w:tc>
          <w:tcPr>
            <w:tcW w:w="9242" w:type="dxa"/>
            <w:shd w:val="clear" w:color="auto" w:fill="00B050"/>
          </w:tcPr>
          <w:p w:rsidR="007529A9" w:rsidRPr="001449CA" w:rsidRDefault="007529A9" w:rsidP="007529A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>Name and Contact Information of the Sample Collection Agency and Lead DCO:</w:t>
            </w:r>
          </w:p>
        </w:tc>
      </w:tr>
      <w:tr w:rsidR="007529A9" w:rsidRPr="001449CA" w:rsidTr="009B3DD8">
        <w:trPr>
          <w:trHeight w:val="1490"/>
        </w:trPr>
        <w:tc>
          <w:tcPr>
            <w:tcW w:w="9242" w:type="dxa"/>
          </w:tcPr>
          <w:p w:rsidR="007529A9" w:rsidRPr="001449CA" w:rsidRDefault="007529A9" w:rsidP="009B3DD8">
            <w:pPr>
              <w:tabs>
                <w:tab w:val="left" w:pos="6735"/>
              </w:tabs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529A9" w:rsidRPr="001449CA" w:rsidTr="009B3DD8">
        <w:trPr>
          <w:trHeight w:val="176"/>
        </w:trPr>
        <w:tc>
          <w:tcPr>
            <w:tcW w:w="9242" w:type="dxa"/>
            <w:shd w:val="clear" w:color="auto" w:fill="00B050"/>
          </w:tcPr>
          <w:p w:rsidR="007529A9" w:rsidRPr="001449CA" w:rsidRDefault="007529A9" w:rsidP="007529A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>Name and Contact Information of the Doping Control Officer(s):</w:t>
            </w:r>
          </w:p>
        </w:tc>
      </w:tr>
      <w:tr w:rsidR="007529A9" w:rsidRPr="001449CA" w:rsidTr="009B3DD8">
        <w:trPr>
          <w:trHeight w:val="1284"/>
        </w:trPr>
        <w:tc>
          <w:tcPr>
            <w:tcW w:w="9242" w:type="dxa"/>
          </w:tcPr>
          <w:p w:rsidR="007529A9" w:rsidRPr="001449CA" w:rsidRDefault="007529A9" w:rsidP="009B3DD8">
            <w:pPr>
              <w:tabs>
                <w:tab w:val="left" w:pos="5610"/>
              </w:tabs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529A9" w:rsidRPr="001449CA" w:rsidTr="009B3DD8">
        <w:trPr>
          <w:trHeight w:val="203"/>
        </w:trPr>
        <w:tc>
          <w:tcPr>
            <w:tcW w:w="9242" w:type="dxa"/>
            <w:shd w:val="clear" w:color="auto" w:fill="00B050"/>
          </w:tcPr>
          <w:p w:rsidR="007529A9" w:rsidRPr="001449CA" w:rsidRDefault="007529A9" w:rsidP="007529A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>Please offer a short review of the Doping Control Facilities:</w:t>
            </w:r>
          </w:p>
        </w:tc>
      </w:tr>
      <w:tr w:rsidR="007529A9" w:rsidRPr="001449CA" w:rsidTr="009B3DD8">
        <w:trPr>
          <w:trHeight w:val="1269"/>
        </w:trPr>
        <w:tc>
          <w:tcPr>
            <w:tcW w:w="9242" w:type="dxa"/>
          </w:tcPr>
          <w:p w:rsidR="007529A9" w:rsidRPr="001449CA" w:rsidRDefault="007529A9" w:rsidP="009B3DD8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529A9" w:rsidRPr="001449CA" w:rsidTr="009B3DD8">
        <w:trPr>
          <w:trHeight w:val="248"/>
        </w:trPr>
        <w:tc>
          <w:tcPr>
            <w:tcW w:w="9242" w:type="dxa"/>
            <w:shd w:val="clear" w:color="auto" w:fill="00B050"/>
          </w:tcPr>
          <w:p w:rsidR="007529A9" w:rsidRPr="001449CA" w:rsidRDefault="007529A9" w:rsidP="007529A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>Number of Tests conducted:</w:t>
            </w:r>
          </w:p>
        </w:tc>
      </w:tr>
      <w:tr w:rsidR="007529A9" w:rsidRPr="001449CA" w:rsidTr="009B3DD8">
        <w:trPr>
          <w:trHeight w:val="560"/>
        </w:trPr>
        <w:tc>
          <w:tcPr>
            <w:tcW w:w="9242" w:type="dxa"/>
          </w:tcPr>
          <w:p w:rsidR="007529A9" w:rsidRPr="001449CA" w:rsidRDefault="007529A9" w:rsidP="009B3DD8">
            <w:pPr>
              <w:pStyle w:val="Listenabsatz"/>
              <w:spacing w:before="120"/>
              <w:ind w:left="673"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>In Competition:</w:t>
            </w:r>
          </w:p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>Out of Competition:</w:t>
            </w:r>
          </w:p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529A9" w:rsidRPr="001449CA" w:rsidTr="009B3DD8">
        <w:trPr>
          <w:trHeight w:val="320"/>
        </w:trPr>
        <w:tc>
          <w:tcPr>
            <w:tcW w:w="9242" w:type="dxa"/>
            <w:shd w:val="clear" w:color="auto" w:fill="00B050"/>
          </w:tcPr>
          <w:p w:rsidR="007529A9" w:rsidRPr="001449CA" w:rsidRDefault="007529A9" w:rsidP="007529A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>Number of samples collected and shipped:</w:t>
            </w:r>
          </w:p>
        </w:tc>
      </w:tr>
      <w:tr w:rsidR="007529A9" w:rsidRPr="001449CA" w:rsidTr="009B3DD8">
        <w:trPr>
          <w:trHeight w:val="456"/>
        </w:trPr>
        <w:tc>
          <w:tcPr>
            <w:tcW w:w="9242" w:type="dxa"/>
          </w:tcPr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529A9" w:rsidRPr="001449CA" w:rsidTr="009B3DD8">
        <w:trPr>
          <w:trHeight w:val="220"/>
        </w:trPr>
        <w:tc>
          <w:tcPr>
            <w:tcW w:w="9242" w:type="dxa"/>
            <w:shd w:val="clear" w:color="auto" w:fill="00B050"/>
          </w:tcPr>
          <w:p w:rsidR="007529A9" w:rsidRPr="001449CA" w:rsidRDefault="007529A9" w:rsidP="007529A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>Courier Used for Shipping and Waybill No:</w:t>
            </w:r>
          </w:p>
        </w:tc>
      </w:tr>
      <w:tr w:rsidR="007529A9" w:rsidRPr="001449CA" w:rsidTr="009B3DD8">
        <w:trPr>
          <w:trHeight w:val="824"/>
        </w:trPr>
        <w:tc>
          <w:tcPr>
            <w:tcW w:w="9242" w:type="dxa"/>
          </w:tcPr>
          <w:p w:rsidR="007529A9" w:rsidRPr="001449CA" w:rsidRDefault="007529A9" w:rsidP="009B3DD8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529A9" w:rsidRPr="001449CA" w:rsidTr="009B3DD8">
        <w:trPr>
          <w:trHeight w:val="222"/>
        </w:trPr>
        <w:tc>
          <w:tcPr>
            <w:tcW w:w="9242" w:type="dxa"/>
            <w:shd w:val="clear" w:color="auto" w:fill="00B050"/>
          </w:tcPr>
          <w:p w:rsidR="007529A9" w:rsidRPr="001449CA" w:rsidRDefault="007529A9" w:rsidP="007529A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>Name of laboratory where samples were shipped:</w:t>
            </w:r>
          </w:p>
        </w:tc>
      </w:tr>
      <w:tr w:rsidR="007529A9" w:rsidRPr="001449CA" w:rsidTr="009B3DD8">
        <w:trPr>
          <w:trHeight w:val="416"/>
        </w:trPr>
        <w:tc>
          <w:tcPr>
            <w:tcW w:w="9242" w:type="dxa"/>
          </w:tcPr>
          <w:p w:rsidR="007529A9" w:rsidRPr="001449CA" w:rsidRDefault="007529A9" w:rsidP="009B3DD8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529A9" w:rsidRPr="001449CA" w:rsidTr="009B3DD8">
        <w:trPr>
          <w:trHeight w:val="277"/>
        </w:trPr>
        <w:tc>
          <w:tcPr>
            <w:tcW w:w="9242" w:type="dxa"/>
            <w:shd w:val="clear" w:color="auto" w:fill="00B050"/>
          </w:tcPr>
          <w:p w:rsidR="007529A9" w:rsidRPr="001449CA" w:rsidRDefault="007529A9" w:rsidP="007529A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lastRenderedPageBreak/>
              <w:t>Doping Control Forms and Doping Control Documentation were (check one):</w:t>
            </w:r>
          </w:p>
        </w:tc>
      </w:tr>
      <w:tr w:rsidR="007529A9" w:rsidRPr="001449CA" w:rsidTr="009B3DD8">
        <w:trPr>
          <w:trHeight w:val="277"/>
        </w:trPr>
        <w:tc>
          <w:tcPr>
            <w:tcW w:w="9242" w:type="dxa"/>
          </w:tcPr>
          <w:p w:rsidR="007529A9" w:rsidRPr="001449CA" w:rsidRDefault="00D70180" w:rsidP="009B3DD8">
            <w:pPr>
              <w:pStyle w:val="Listenabsatz"/>
              <w:spacing w:before="120"/>
              <w:ind w:left="673" w:hanging="360"/>
              <w:rPr>
                <w:rFonts w:ascii="Arial" w:hAnsi="Arial" w:cs="Arial"/>
                <w:sz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US"/>
                </w:rPr>
                <w:id w:val="438722210"/>
              </w:sdtPr>
              <w:sdtEndPr/>
              <w:sdtContent>
                <w:r w:rsidR="007529A9" w:rsidRPr="001449CA">
                  <w:rPr>
                    <w:rFonts w:ascii="Segoe UI Symbol" w:eastAsia="MS Mincho" w:hAnsi="Segoe UI Symbol" w:cs="Segoe UI Symbol"/>
                    <w:sz w:val="24"/>
                    <w:lang w:val="en-US"/>
                  </w:rPr>
                  <w:t>☐</w:t>
                </w:r>
                <w:bookmarkStart w:id="1" w:name="_GoBack"/>
              </w:sdtContent>
            </w:sdt>
            <w:bookmarkEnd w:id="1"/>
            <w:r w:rsidR="007529A9" w:rsidRPr="001449CA">
              <w:rPr>
                <w:rFonts w:ascii="Arial" w:hAnsi="Arial" w:cs="Arial"/>
                <w:sz w:val="24"/>
                <w:lang w:val="en-US"/>
              </w:rPr>
              <w:t xml:space="preserve"> Given to ISSF TD along with this report</w:t>
            </w:r>
          </w:p>
          <w:p w:rsidR="007529A9" w:rsidRPr="001449CA" w:rsidRDefault="007529A9" w:rsidP="009B3DD8">
            <w:pPr>
              <w:pStyle w:val="Listenabsatz"/>
              <w:ind w:left="673" w:hanging="360"/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D70180" w:rsidP="009B3DD8">
            <w:pPr>
              <w:pStyle w:val="Listenabsatz"/>
              <w:ind w:left="673" w:hanging="360"/>
              <w:rPr>
                <w:rFonts w:ascii="Arial" w:hAnsi="Arial" w:cs="Arial"/>
                <w:sz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US"/>
                </w:rPr>
                <w:id w:val="-868225230"/>
              </w:sdtPr>
              <w:sdtEndPr/>
              <w:sdtContent>
                <w:r w:rsidR="007529A9" w:rsidRPr="001449CA">
                  <w:rPr>
                    <w:rFonts w:ascii="Segoe UI Symbol" w:eastAsia="MS Mincho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529A9" w:rsidRPr="001449CA">
              <w:rPr>
                <w:rFonts w:ascii="Arial" w:hAnsi="Arial" w:cs="Arial"/>
                <w:sz w:val="24"/>
                <w:lang w:val="en-US"/>
              </w:rPr>
              <w:t xml:space="preserve"> Other (please explain):</w:t>
            </w:r>
          </w:p>
          <w:p w:rsidR="007529A9" w:rsidRPr="001449CA" w:rsidRDefault="007529A9" w:rsidP="009B3DD8">
            <w:pPr>
              <w:pStyle w:val="Listenabsatz"/>
              <w:ind w:left="673" w:hanging="360"/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pStyle w:val="Listenabsatz"/>
              <w:ind w:left="673" w:hanging="36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529A9" w:rsidRPr="001449CA" w:rsidTr="009B3DD8">
        <w:trPr>
          <w:trHeight w:val="277"/>
        </w:trPr>
        <w:tc>
          <w:tcPr>
            <w:tcW w:w="9242" w:type="dxa"/>
            <w:shd w:val="clear" w:color="auto" w:fill="00B050"/>
          </w:tcPr>
          <w:p w:rsidR="007529A9" w:rsidRPr="001449CA" w:rsidRDefault="007529A9" w:rsidP="007529A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eastAsia="MS Gothic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>Any missed tests or failures to comply?</w:t>
            </w:r>
          </w:p>
        </w:tc>
      </w:tr>
      <w:tr w:rsidR="007529A9" w:rsidRPr="001449CA" w:rsidTr="009B3DD8">
        <w:trPr>
          <w:trHeight w:val="839"/>
        </w:trPr>
        <w:tc>
          <w:tcPr>
            <w:tcW w:w="9242" w:type="dxa"/>
            <w:shd w:val="clear" w:color="auto" w:fill="auto"/>
          </w:tcPr>
          <w:p w:rsidR="007529A9" w:rsidRPr="001449CA" w:rsidRDefault="007529A9" w:rsidP="009B3DD8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529A9" w:rsidRPr="001449CA" w:rsidTr="009B3DD8">
        <w:trPr>
          <w:trHeight w:val="277"/>
        </w:trPr>
        <w:tc>
          <w:tcPr>
            <w:tcW w:w="9242" w:type="dxa"/>
            <w:shd w:val="clear" w:color="auto" w:fill="00B050"/>
          </w:tcPr>
          <w:p w:rsidR="007529A9" w:rsidRPr="001449CA" w:rsidRDefault="007529A9" w:rsidP="007529A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>Any problems with specific gravity?</w:t>
            </w:r>
          </w:p>
        </w:tc>
      </w:tr>
      <w:tr w:rsidR="007529A9" w:rsidRPr="001449CA" w:rsidTr="009B3DD8">
        <w:trPr>
          <w:trHeight w:val="277"/>
        </w:trPr>
        <w:tc>
          <w:tcPr>
            <w:tcW w:w="9242" w:type="dxa"/>
            <w:shd w:val="clear" w:color="auto" w:fill="auto"/>
          </w:tcPr>
          <w:p w:rsidR="007529A9" w:rsidRPr="001449CA" w:rsidRDefault="007529A9" w:rsidP="009B3DD8">
            <w:pPr>
              <w:pStyle w:val="Listenabsatz"/>
              <w:spacing w:after="200" w:line="276" w:lineRule="auto"/>
              <w:ind w:left="1080" w:hanging="484"/>
              <w:rPr>
                <w:rFonts w:ascii="Arial" w:hAnsi="Arial" w:cs="Arial"/>
                <w:i/>
                <w:sz w:val="24"/>
                <w:lang w:val="en-US"/>
              </w:rPr>
            </w:pPr>
            <w:r w:rsidRPr="001449CA">
              <w:rPr>
                <w:rFonts w:ascii="Arial" w:hAnsi="Arial" w:cs="Arial"/>
                <w:i/>
                <w:sz w:val="24"/>
                <w:lang w:val="en-US"/>
              </w:rPr>
              <w:t>Please provide a summary or attach a detailed complementary report</w:t>
            </w:r>
          </w:p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529A9" w:rsidRPr="001449CA" w:rsidTr="009B3DD8">
        <w:trPr>
          <w:trHeight w:val="277"/>
        </w:trPr>
        <w:tc>
          <w:tcPr>
            <w:tcW w:w="9242" w:type="dxa"/>
            <w:shd w:val="clear" w:color="auto" w:fill="00B050"/>
          </w:tcPr>
          <w:p w:rsidR="007529A9" w:rsidRPr="001449CA" w:rsidRDefault="007529A9" w:rsidP="007529A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 xml:space="preserve"> Additional Comments:</w:t>
            </w:r>
          </w:p>
        </w:tc>
      </w:tr>
      <w:tr w:rsidR="007529A9" w:rsidRPr="001449CA" w:rsidTr="009B3DD8">
        <w:trPr>
          <w:trHeight w:val="277"/>
        </w:trPr>
        <w:tc>
          <w:tcPr>
            <w:tcW w:w="9242" w:type="dxa"/>
            <w:shd w:val="clear" w:color="auto" w:fill="auto"/>
          </w:tcPr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29A9" w:rsidRPr="001449CA" w:rsidRDefault="007529A9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7529A9" w:rsidRPr="001449CA" w:rsidRDefault="007529A9" w:rsidP="007529A9">
      <w:pPr>
        <w:rPr>
          <w:rFonts w:ascii="Arial" w:hAnsi="Arial" w:cs="Arial"/>
          <w:sz w:val="24"/>
          <w:szCs w:val="24"/>
          <w:lang w:val="en-US"/>
        </w:rPr>
      </w:pPr>
    </w:p>
    <w:p w:rsidR="007529A9" w:rsidRPr="001449CA" w:rsidRDefault="007529A9" w:rsidP="007529A9">
      <w:pPr>
        <w:rPr>
          <w:rFonts w:ascii="Arial" w:hAnsi="Arial" w:cs="Arial"/>
          <w:sz w:val="24"/>
          <w:szCs w:val="24"/>
          <w:lang w:val="en-US"/>
        </w:rPr>
      </w:pPr>
    </w:p>
    <w:p w:rsidR="007529A9" w:rsidRPr="001449CA" w:rsidRDefault="007529A9" w:rsidP="007529A9">
      <w:pPr>
        <w:rPr>
          <w:rFonts w:ascii="Arial" w:hAnsi="Arial" w:cs="Arial"/>
          <w:lang w:val="en-US"/>
        </w:rPr>
      </w:pPr>
    </w:p>
    <w:p w:rsidR="007529A9" w:rsidRPr="001449CA" w:rsidRDefault="007529A9" w:rsidP="007529A9">
      <w:pPr>
        <w:rPr>
          <w:rFonts w:ascii="Arial" w:hAnsi="Arial" w:cs="Arial"/>
          <w:sz w:val="24"/>
          <w:szCs w:val="24"/>
          <w:lang w:val="en-US"/>
        </w:rPr>
      </w:pPr>
      <w:r w:rsidRPr="001449CA">
        <w:rPr>
          <w:rFonts w:ascii="Arial" w:hAnsi="Arial" w:cs="Arial"/>
          <w:sz w:val="24"/>
          <w:szCs w:val="24"/>
          <w:lang w:val="en-US"/>
        </w:rPr>
        <w:t>____________________</w:t>
      </w:r>
      <w:r>
        <w:rPr>
          <w:rFonts w:ascii="Arial" w:hAnsi="Arial" w:cs="Arial"/>
          <w:sz w:val="24"/>
          <w:szCs w:val="24"/>
          <w:lang w:val="en-US"/>
        </w:rPr>
        <w:t>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>_____________________</w:t>
      </w:r>
    </w:p>
    <w:p w:rsidR="007529A9" w:rsidRPr="001449CA" w:rsidRDefault="007529A9" w:rsidP="007529A9">
      <w:pPr>
        <w:rPr>
          <w:rFonts w:ascii="Arial" w:hAnsi="Arial" w:cs="Arial"/>
          <w:sz w:val="24"/>
          <w:szCs w:val="24"/>
          <w:lang w:val="en-US"/>
        </w:rPr>
      </w:pPr>
      <w:r w:rsidRPr="001449CA">
        <w:rPr>
          <w:rFonts w:ascii="Arial" w:hAnsi="Arial" w:cs="Arial"/>
          <w:sz w:val="24"/>
          <w:szCs w:val="24"/>
          <w:lang w:val="en-US"/>
        </w:rPr>
        <w:t xml:space="preserve">Name </w:t>
      </w:r>
      <w:r w:rsidRPr="001449CA">
        <w:rPr>
          <w:rFonts w:ascii="Arial" w:hAnsi="Arial" w:cs="Arial"/>
          <w:sz w:val="24"/>
          <w:szCs w:val="24"/>
          <w:lang w:val="en-US"/>
        </w:rPr>
        <w:tab/>
      </w:r>
      <w:r w:rsidRPr="001449CA">
        <w:rPr>
          <w:rFonts w:ascii="Arial" w:hAnsi="Arial" w:cs="Arial"/>
          <w:sz w:val="24"/>
          <w:szCs w:val="24"/>
          <w:lang w:val="en-US"/>
        </w:rPr>
        <w:tab/>
      </w:r>
      <w:r w:rsidRPr="001449CA">
        <w:rPr>
          <w:rFonts w:ascii="Arial" w:hAnsi="Arial" w:cs="Arial"/>
          <w:sz w:val="24"/>
          <w:szCs w:val="24"/>
          <w:lang w:val="en-US"/>
        </w:rPr>
        <w:tab/>
      </w:r>
      <w:r w:rsidRPr="001449CA">
        <w:rPr>
          <w:rFonts w:ascii="Arial" w:hAnsi="Arial" w:cs="Arial"/>
          <w:sz w:val="24"/>
          <w:szCs w:val="24"/>
          <w:lang w:val="en-US"/>
        </w:rPr>
        <w:tab/>
      </w:r>
      <w:r w:rsidRPr="001449CA">
        <w:rPr>
          <w:rFonts w:ascii="Arial" w:hAnsi="Arial" w:cs="Arial"/>
          <w:sz w:val="24"/>
          <w:szCs w:val="24"/>
          <w:lang w:val="en-US"/>
        </w:rPr>
        <w:tab/>
      </w:r>
      <w:r w:rsidRPr="001449C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1449CA">
        <w:rPr>
          <w:rFonts w:ascii="Arial" w:hAnsi="Arial" w:cs="Arial"/>
          <w:sz w:val="24"/>
          <w:szCs w:val="24"/>
          <w:lang w:val="en-US"/>
        </w:rPr>
        <w:t>Signature</w:t>
      </w:r>
    </w:p>
    <w:p w:rsidR="007529A9" w:rsidRDefault="007529A9" w:rsidP="007529A9">
      <w:pPr>
        <w:rPr>
          <w:rFonts w:ascii="Arial" w:hAnsi="Arial" w:cs="Arial"/>
          <w:sz w:val="24"/>
          <w:szCs w:val="24"/>
          <w:lang w:val="en-US"/>
        </w:rPr>
      </w:pPr>
    </w:p>
    <w:p w:rsidR="007529A9" w:rsidRDefault="007529A9" w:rsidP="007529A9">
      <w:pPr>
        <w:rPr>
          <w:rFonts w:ascii="Arial" w:hAnsi="Arial" w:cs="Arial"/>
          <w:sz w:val="24"/>
          <w:szCs w:val="24"/>
          <w:lang w:val="en-US"/>
        </w:rPr>
      </w:pPr>
    </w:p>
    <w:p w:rsidR="007529A9" w:rsidRPr="001449CA" w:rsidRDefault="007529A9" w:rsidP="007529A9">
      <w:pPr>
        <w:rPr>
          <w:rFonts w:ascii="Arial" w:hAnsi="Arial" w:cs="Arial"/>
          <w:sz w:val="24"/>
          <w:szCs w:val="24"/>
          <w:lang w:val="en-US"/>
        </w:rPr>
      </w:pPr>
    </w:p>
    <w:p w:rsidR="007529A9" w:rsidRPr="001449CA" w:rsidRDefault="007529A9" w:rsidP="007529A9">
      <w:pPr>
        <w:rPr>
          <w:rFonts w:ascii="Arial" w:hAnsi="Arial" w:cs="Arial"/>
          <w:sz w:val="24"/>
          <w:szCs w:val="24"/>
          <w:lang w:val="en-US"/>
        </w:rPr>
      </w:pPr>
      <w:r w:rsidRPr="001449CA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7529A9" w:rsidRPr="001449CA" w:rsidRDefault="007529A9" w:rsidP="007529A9">
      <w:pPr>
        <w:rPr>
          <w:rFonts w:ascii="Arial" w:hAnsi="Arial" w:cs="Arial"/>
          <w:sz w:val="24"/>
          <w:szCs w:val="24"/>
          <w:lang w:val="en-US"/>
        </w:rPr>
      </w:pPr>
      <w:r w:rsidRPr="001449CA">
        <w:rPr>
          <w:rFonts w:ascii="Arial" w:hAnsi="Arial" w:cs="Arial"/>
          <w:sz w:val="24"/>
          <w:szCs w:val="24"/>
          <w:lang w:val="en-US"/>
        </w:rPr>
        <w:t>Date</w:t>
      </w:r>
    </w:p>
    <w:p w:rsidR="0000743E" w:rsidRDefault="0000743E" w:rsidP="007529A9"/>
    <w:sectPr w:rsidR="000074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27B6"/>
    <w:multiLevelType w:val="hybridMultilevel"/>
    <w:tmpl w:val="DA023BF0"/>
    <w:lvl w:ilvl="0" w:tplc="B73C0D88">
      <w:start w:val="1"/>
      <w:numFmt w:val="decimal"/>
      <w:lvlText w:val="%1."/>
      <w:lvlJc w:val="left"/>
      <w:pPr>
        <w:ind w:left="673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A9"/>
    <w:rsid w:val="0000743E"/>
    <w:rsid w:val="007529A9"/>
    <w:rsid w:val="00D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0C37"/>
  <w15:chartTrackingRefBased/>
  <w15:docId w15:val="{D1B26323-F533-43D1-8E3F-8C004670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9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0"/>
      <w:szCs w:val="20"/>
      <w:lang w:val="en-C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2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2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Listenabsatz">
    <w:name w:val="List Paragraph"/>
    <w:basedOn w:val="Standard"/>
    <w:uiPriority w:val="34"/>
    <w:qFormat/>
    <w:rsid w:val="007529A9"/>
    <w:pPr>
      <w:ind w:left="720"/>
      <w:contextualSpacing/>
    </w:pPr>
  </w:style>
  <w:style w:type="table" w:styleId="Tabellenraster">
    <w:name w:val="Table Grid"/>
    <w:basedOn w:val="NormaleTabelle"/>
    <w:uiPriority w:val="59"/>
    <w:rsid w:val="0075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Fischl - ISSF HQ</dc:creator>
  <cp:keywords/>
  <dc:description/>
  <cp:lastModifiedBy>Doris Fischl - ISSF HQ</cp:lastModifiedBy>
  <cp:revision>2</cp:revision>
  <dcterms:created xsi:type="dcterms:W3CDTF">2017-12-13T15:10:00Z</dcterms:created>
  <dcterms:modified xsi:type="dcterms:W3CDTF">2020-11-17T14:34:00Z</dcterms:modified>
</cp:coreProperties>
</file>